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8F9" w:rsidRPr="00076D47" w:rsidRDefault="003712F1" w:rsidP="00247B8D">
      <w:pPr>
        <w:pStyle w:val="Standard"/>
        <w:jc w:val="center"/>
      </w:pPr>
      <w:r w:rsidRPr="00076D47">
        <w:rPr>
          <w:rFonts w:ascii="標楷體" w:eastAsia="標楷體" w:hAnsi="標楷體" w:cs="標楷體"/>
          <w:color w:val="000000"/>
          <w:kern w:val="0"/>
          <w:sz w:val="40"/>
          <w:szCs w:val="40"/>
        </w:rPr>
        <w:t>快速公路散落物處理收費要點</w:t>
      </w:r>
    </w:p>
    <w:p w:rsidR="007E28F9" w:rsidRDefault="003712F1">
      <w:pPr>
        <w:pStyle w:val="Standard"/>
        <w:ind w:left="480" w:hanging="480"/>
        <w:jc w:val="both"/>
      </w:pPr>
      <w:r>
        <w:rPr>
          <w:rFonts w:ascii="標楷體" w:eastAsia="標楷體" w:hAnsi="標楷體" w:cs="標楷體"/>
          <w:color w:val="000000"/>
          <w:kern w:val="0"/>
          <w:szCs w:val="24"/>
        </w:rPr>
        <w:t>一、</w:t>
      </w:r>
      <w:bookmarkStart w:id="0" w:name="_GoBack"/>
      <w:bookmarkEnd w:id="0"/>
      <w:r>
        <w:rPr>
          <w:rFonts w:ascii="標楷體" w:eastAsia="標楷體" w:hAnsi="標楷體"/>
          <w:color w:val="000000"/>
          <w:kern w:val="0"/>
          <w:sz w:val="28"/>
          <w:szCs w:val="28"/>
        </w:rPr>
        <w:t>為執行高速公路及快速公路交通管制規則第二十五條第三項規定，合理收取快速公路散落物之清除費用，交通部公路</w:t>
      </w:r>
      <w:r>
        <w:rPr>
          <w:rFonts w:ascii="標楷體" w:eastAsia="標楷體" w:hAnsi="標楷體"/>
          <w:color w:val="FF0000"/>
          <w:kern w:val="0"/>
          <w:sz w:val="28"/>
          <w:szCs w:val="28"/>
        </w:rPr>
        <w:t>局</w:t>
      </w:r>
      <w:r>
        <w:rPr>
          <w:rFonts w:ascii="標楷體" w:eastAsia="標楷體" w:hAnsi="標楷體"/>
          <w:color w:val="000000"/>
          <w:kern w:val="0"/>
          <w:sz w:val="28"/>
          <w:szCs w:val="28"/>
        </w:rPr>
        <w:t>（以下簡稱本局）特訂定本要點</w:t>
      </w:r>
      <w:r>
        <w:rPr>
          <w:rFonts w:ascii="標楷體" w:eastAsia="標楷體" w:hAnsi="標楷體"/>
          <w:color w:val="000000"/>
          <w:sz w:val="28"/>
          <w:szCs w:val="28"/>
        </w:rPr>
        <w:t>。</w:t>
      </w:r>
    </w:p>
    <w:p w:rsidR="007E28F9" w:rsidRDefault="003712F1">
      <w:pPr>
        <w:pStyle w:val="Standard"/>
        <w:ind w:left="560" w:hanging="560"/>
        <w:jc w:val="both"/>
      </w:pPr>
      <w:r>
        <w:rPr>
          <w:rFonts w:ascii="標楷體" w:eastAsia="標楷體" w:hAnsi="標楷體"/>
          <w:color w:val="000000"/>
          <w:kern w:val="0"/>
          <w:sz w:val="28"/>
          <w:szCs w:val="28"/>
        </w:rPr>
        <w:t>二、快速公路散落物(以下簡稱散落物)由本局協助處理者，其所需費用由汽車駕駛人或汽車所有人(以下簡稱當事人)負擔</w:t>
      </w:r>
      <w:r>
        <w:rPr>
          <w:rFonts w:ascii="標楷體" w:eastAsia="標楷體" w:hAnsi="標楷體"/>
          <w:color w:val="000000"/>
          <w:sz w:val="28"/>
          <w:szCs w:val="28"/>
        </w:rPr>
        <w:t>。</w:t>
      </w:r>
    </w:p>
    <w:p w:rsidR="007E28F9" w:rsidRDefault="003712F1">
      <w:pPr>
        <w:pStyle w:val="Standard"/>
        <w:ind w:left="560" w:hanging="560"/>
        <w:jc w:val="both"/>
      </w:pPr>
      <w:r>
        <w:rPr>
          <w:rFonts w:ascii="標楷體" w:eastAsia="標楷體" w:hAnsi="標楷體"/>
          <w:color w:val="000000"/>
          <w:sz w:val="28"/>
          <w:szCs w:val="28"/>
        </w:rPr>
        <w:t>三、</w:t>
      </w:r>
      <w:r>
        <w:rPr>
          <w:rFonts w:ascii="標楷體" w:eastAsia="標楷體" w:hAnsi="標楷體"/>
          <w:color w:val="000000"/>
          <w:kern w:val="0"/>
          <w:sz w:val="28"/>
          <w:szCs w:val="28"/>
        </w:rPr>
        <w:t>散落物由本局處理者，處理費以處理時間及封閉車道數予以計算</w:t>
      </w:r>
      <w:r>
        <w:rPr>
          <w:rFonts w:ascii="標楷體" w:eastAsia="標楷體" w:hAnsi="標楷體"/>
          <w:color w:val="000000"/>
          <w:sz w:val="28"/>
          <w:szCs w:val="28"/>
        </w:rPr>
        <w:t>。</w:t>
      </w:r>
    </w:p>
    <w:p w:rsidR="007E28F9" w:rsidRDefault="003712F1">
      <w:pPr>
        <w:snapToGrid w:val="0"/>
        <w:spacing w:line="460" w:lineRule="exact"/>
        <w:ind w:left="1132" w:hanging="566"/>
        <w:jc w:val="both"/>
      </w:pPr>
      <w:r>
        <w:rPr>
          <w:rFonts w:ascii="標楷體" w:eastAsia="標楷體" w:hAnsi="標楷體"/>
          <w:color w:val="000000"/>
          <w:kern w:val="0"/>
          <w:sz w:val="28"/>
          <w:szCs w:val="28"/>
        </w:rPr>
        <w:t>(一)處理時間以事故處理小組(或本局指派廠商)抵達現場開始布設交維起計，至散落物排除開放車道通行。</w:t>
      </w:r>
    </w:p>
    <w:p w:rsidR="007E28F9" w:rsidRDefault="003712F1">
      <w:pPr>
        <w:snapToGrid w:val="0"/>
        <w:spacing w:line="460" w:lineRule="exact"/>
        <w:ind w:left="1132" w:hanging="566"/>
        <w:jc w:val="both"/>
      </w:pPr>
      <w:r>
        <w:rPr>
          <w:rFonts w:ascii="標楷體" w:eastAsia="標楷體" w:hAnsi="標楷體"/>
          <w:color w:val="000000"/>
          <w:kern w:val="0"/>
          <w:sz w:val="28"/>
          <w:szCs w:val="28"/>
        </w:rPr>
        <w:t>(二)車道數計算以散落物及當事車輛占用車道為準，如因處理散落物作業須另再增加封閉之車道，不收取費用。</w:t>
      </w:r>
    </w:p>
    <w:p w:rsidR="007E28F9" w:rsidRDefault="003712F1">
      <w:pPr>
        <w:snapToGrid w:val="0"/>
        <w:spacing w:line="460" w:lineRule="exact"/>
        <w:ind w:left="1132" w:hanging="566"/>
        <w:jc w:val="both"/>
      </w:pPr>
      <w:r>
        <w:rPr>
          <w:rFonts w:ascii="標楷體" w:eastAsia="標楷體" w:hAnsi="標楷體"/>
          <w:color w:val="000000"/>
          <w:kern w:val="0"/>
          <w:sz w:val="28"/>
          <w:szCs w:val="28"/>
        </w:rPr>
        <w:t>(三)每車道每三十分鐘收費三千元，每逾三十分鐘加收三千元，收費級距如下表，處理時間及車道數以此類推：</w:t>
      </w:r>
    </w:p>
    <w:p w:rsidR="007E28F9" w:rsidRDefault="007E28F9">
      <w:pPr>
        <w:pStyle w:val="a7"/>
        <w:snapToGrid w:val="0"/>
        <w:spacing w:line="460" w:lineRule="exact"/>
        <w:rPr>
          <w:rFonts w:ascii="標楷體" w:eastAsia="標楷體" w:hAnsi="標楷體"/>
          <w:sz w:val="28"/>
          <w:szCs w:val="28"/>
        </w:rPr>
      </w:pPr>
    </w:p>
    <w:tbl>
      <w:tblPr>
        <w:tblW w:w="7597" w:type="dxa"/>
        <w:tblInd w:w="675" w:type="dxa"/>
        <w:tblLayout w:type="fixed"/>
        <w:tblCellMar>
          <w:left w:w="10" w:type="dxa"/>
          <w:right w:w="10" w:type="dxa"/>
        </w:tblCellMar>
        <w:tblLook w:val="04A0" w:firstRow="1" w:lastRow="0" w:firstColumn="1" w:lastColumn="0" w:noHBand="0" w:noVBand="1"/>
      </w:tblPr>
      <w:tblGrid>
        <w:gridCol w:w="2806"/>
        <w:gridCol w:w="2395"/>
        <w:gridCol w:w="2396"/>
      </w:tblGrid>
      <w:tr w:rsidR="007E28F9">
        <w:tc>
          <w:tcPr>
            <w:tcW w:w="2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28F9" w:rsidRDefault="003712F1">
            <w:pPr>
              <w:pStyle w:val="a7"/>
              <w:snapToGrid w:val="0"/>
              <w:spacing w:line="460" w:lineRule="exact"/>
              <w:ind w:left="0"/>
              <w:jc w:val="center"/>
              <w:rPr>
                <w:rFonts w:ascii="標楷體" w:eastAsia="標楷體" w:hAnsi="標楷體"/>
                <w:color w:val="000000"/>
                <w:sz w:val="28"/>
                <w:szCs w:val="28"/>
              </w:rPr>
            </w:pPr>
            <w:r>
              <w:rPr>
                <w:rFonts w:ascii="標楷體" w:eastAsia="標楷體" w:hAnsi="標楷體"/>
                <w:color w:val="000000"/>
                <w:sz w:val="28"/>
                <w:szCs w:val="28"/>
              </w:rPr>
              <w:t>處理時間</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28F9" w:rsidRDefault="003712F1">
            <w:pPr>
              <w:pStyle w:val="a7"/>
              <w:snapToGrid w:val="0"/>
              <w:spacing w:line="460" w:lineRule="exact"/>
              <w:ind w:left="0"/>
              <w:jc w:val="center"/>
              <w:rPr>
                <w:rFonts w:ascii="標楷體" w:eastAsia="標楷體" w:hAnsi="標楷體"/>
                <w:color w:val="000000"/>
                <w:sz w:val="28"/>
                <w:szCs w:val="28"/>
              </w:rPr>
            </w:pPr>
            <w:r>
              <w:rPr>
                <w:rFonts w:ascii="標楷體" w:eastAsia="標楷體" w:hAnsi="標楷體"/>
                <w:color w:val="000000"/>
                <w:sz w:val="28"/>
                <w:szCs w:val="28"/>
              </w:rPr>
              <w:t>處理一車道之費用</w:t>
            </w:r>
          </w:p>
        </w:tc>
        <w:tc>
          <w:tcPr>
            <w:tcW w:w="2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28F9" w:rsidRDefault="003712F1">
            <w:pPr>
              <w:pStyle w:val="a7"/>
              <w:snapToGrid w:val="0"/>
              <w:spacing w:line="460" w:lineRule="exact"/>
              <w:ind w:left="0"/>
              <w:jc w:val="center"/>
              <w:rPr>
                <w:rFonts w:ascii="標楷體" w:eastAsia="標楷體" w:hAnsi="標楷體"/>
                <w:color w:val="000000"/>
                <w:sz w:val="28"/>
                <w:szCs w:val="28"/>
              </w:rPr>
            </w:pPr>
            <w:r>
              <w:rPr>
                <w:rFonts w:ascii="標楷體" w:eastAsia="標楷體" w:hAnsi="標楷體"/>
                <w:color w:val="000000"/>
                <w:sz w:val="28"/>
                <w:szCs w:val="28"/>
              </w:rPr>
              <w:t>處理二車道之費用</w:t>
            </w:r>
          </w:p>
        </w:tc>
      </w:tr>
      <w:tr w:rsidR="007E28F9">
        <w:tc>
          <w:tcPr>
            <w:tcW w:w="2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28F9" w:rsidRDefault="003712F1">
            <w:pPr>
              <w:pStyle w:val="a7"/>
              <w:snapToGrid w:val="0"/>
              <w:spacing w:line="460" w:lineRule="exact"/>
              <w:ind w:left="0"/>
              <w:jc w:val="center"/>
              <w:rPr>
                <w:rFonts w:ascii="標楷體" w:eastAsia="標楷體" w:hAnsi="標楷體"/>
                <w:color w:val="000000"/>
                <w:sz w:val="28"/>
                <w:szCs w:val="28"/>
              </w:rPr>
            </w:pPr>
            <w:r>
              <w:rPr>
                <w:rFonts w:ascii="標楷體" w:eastAsia="標楷體" w:hAnsi="標楷體"/>
                <w:color w:val="000000"/>
                <w:sz w:val="28"/>
                <w:szCs w:val="28"/>
              </w:rPr>
              <w:t>未達三十分鐘</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28F9" w:rsidRDefault="003712F1">
            <w:pPr>
              <w:pStyle w:val="a7"/>
              <w:snapToGrid w:val="0"/>
              <w:spacing w:line="460" w:lineRule="exact"/>
              <w:ind w:left="0"/>
              <w:jc w:val="center"/>
              <w:rPr>
                <w:rFonts w:ascii="標楷體" w:eastAsia="標楷體" w:hAnsi="標楷體"/>
                <w:color w:val="000000"/>
                <w:sz w:val="28"/>
                <w:szCs w:val="28"/>
              </w:rPr>
            </w:pPr>
            <w:r>
              <w:rPr>
                <w:rFonts w:ascii="標楷體" w:eastAsia="標楷體" w:hAnsi="標楷體"/>
                <w:color w:val="000000"/>
                <w:sz w:val="28"/>
                <w:szCs w:val="28"/>
              </w:rPr>
              <w:t>三千元</w:t>
            </w:r>
          </w:p>
        </w:tc>
        <w:tc>
          <w:tcPr>
            <w:tcW w:w="2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28F9" w:rsidRDefault="003712F1">
            <w:pPr>
              <w:pStyle w:val="a7"/>
              <w:snapToGrid w:val="0"/>
              <w:spacing w:line="460" w:lineRule="exact"/>
              <w:ind w:left="0"/>
              <w:jc w:val="center"/>
              <w:rPr>
                <w:rFonts w:ascii="標楷體" w:eastAsia="標楷體" w:hAnsi="標楷體"/>
                <w:color w:val="000000"/>
                <w:sz w:val="28"/>
                <w:szCs w:val="28"/>
              </w:rPr>
            </w:pPr>
            <w:r>
              <w:rPr>
                <w:rFonts w:ascii="標楷體" w:eastAsia="標楷體" w:hAnsi="標楷體"/>
                <w:color w:val="000000"/>
                <w:sz w:val="28"/>
                <w:szCs w:val="28"/>
              </w:rPr>
              <w:t>六千元</w:t>
            </w:r>
          </w:p>
        </w:tc>
      </w:tr>
      <w:tr w:rsidR="007E28F9">
        <w:tc>
          <w:tcPr>
            <w:tcW w:w="2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28F9" w:rsidRDefault="003712F1">
            <w:pPr>
              <w:pStyle w:val="a7"/>
              <w:snapToGrid w:val="0"/>
              <w:spacing w:line="460" w:lineRule="exact"/>
              <w:ind w:left="0"/>
              <w:jc w:val="center"/>
              <w:rPr>
                <w:rFonts w:ascii="標楷體" w:eastAsia="標楷體" w:hAnsi="標楷體"/>
                <w:color w:val="000000"/>
                <w:sz w:val="28"/>
                <w:szCs w:val="28"/>
              </w:rPr>
            </w:pPr>
            <w:r>
              <w:rPr>
                <w:rFonts w:ascii="標楷體" w:eastAsia="標楷體" w:hAnsi="標楷體"/>
                <w:color w:val="000000"/>
                <w:sz w:val="28"/>
                <w:szCs w:val="28"/>
              </w:rPr>
              <w:t>三十分鐘以上，</w:t>
            </w:r>
          </w:p>
          <w:p w:rsidR="007E28F9" w:rsidRDefault="003712F1">
            <w:pPr>
              <w:pStyle w:val="a7"/>
              <w:snapToGrid w:val="0"/>
              <w:spacing w:line="460" w:lineRule="exact"/>
              <w:ind w:left="0"/>
              <w:jc w:val="center"/>
              <w:rPr>
                <w:rFonts w:ascii="標楷體" w:eastAsia="標楷體" w:hAnsi="標楷體"/>
                <w:color w:val="000000"/>
                <w:sz w:val="28"/>
                <w:szCs w:val="28"/>
              </w:rPr>
            </w:pPr>
            <w:r>
              <w:rPr>
                <w:rFonts w:ascii="標楷體" w:eastAsia="標楷體" w:hAnsi="標楷體"/>
                <w:color w:val="000000"/>
                <w:sz w:val="28"/>
                <w:szCs w:val="28"/>
              </w:rPr>
              <w:t>未達六十分鐘</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28F9" w:rsidRDefault="003712F1">
            <w:pPr>
              <w:pStyle w:val="a7"/>
              <w:snapToGrid w:val="0"/>
              <w:spacing w:line="460" w:lineRule="exact"/>
              <w:ind w:left="0"/>
              <w:jc w:val="center"/>
              <w:rPr>
                <w:rFonts w:ascii="標楷體" w:eastAsia="標楷體" w:hAnsi="標楷體"/>
                <w:color w:val="000000"/>
                <w:sz w:val="28"/>
                <w:szCs w:val="28"/>
              </w:rPr>
            </w:pPr>
            <w:r>
              <w:rPr>
                <w:rFonts w:ascii="標楷體" w:eastAsia="標楷體" w:hAnsi="標楷體"/>
                <w:color w:val="000000"/>
                <w:sz w:val="28"/>
                <w:szCs w:val="28"/>
              </w:rPr>
              <w:t>六千元</w:t>
            </w:r>
          </w:p>
        </w:tc>
        <w:tc>
          <w:tcPr>
            <w:tcW w:w="2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28F9" w:rsidRDefault="003712F1">
            <w:pPr>
              <w:pStyle w:val="a7"/>
              <w:snapToGrid w:val="0"/>
              <w:spacing w:line="460" w:lineRule="exact"/>
              <w:ind w:left="0"/>
              <w:jc w:val="center"/>
              <w:rPr>
                <w:rFonts w:ascii="標楷體" w:eastAsia="標楷體" w:hAnsi="標楷體"/>
                <w:color w:val="000000"/>
                <w:sz w:val="28"/>
                <w:szCs w:val="28"/>
              </w:rPr>
            </w:pPr>
            <w:r>
              <w:rPr>
                <w:rFonts w:ascii="標楷體" w:eastAsia="標楷體" w:hAnsi="標楷體"/>
                <w:color w:val="000000"/>
                <w:sz w:val="28"/>
                <w:szCs w:val="28"/>
              </w:rPr>
              <w:t>一萬二千元</w:t>
            </w:r>
          </w:p>
        </w:tc>
      </w:tr>
      <w:tr w:rsidR="007E28F9">
        <w:tc>
          <w:tcPr>
            <w:tcW w:w="2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28F9" w:rsidRDefault="003712F1">
            <w:pPr>
              <w:pStyle w:val="a7"/>
              <w:snapToGrid w:val="0"/>
              <w:spacing w:line="460" w:lineRule="exact"/>
              <w:ind w:left="0"/>
              <w:jc w:val="center"/>
              <w:rPr>
                <w:rFonts w:ascii="標楷體" w:eastAsia="標楷體" w:hAnsi="標楷體"/>
                <w:color w:val="000000"/>
                <w:sz w:val="28"/>
                <w:szCs w:val="28"/>
              </w:rPr>
            </w:pPr>
            <w:r>
              <w:rPr>
                <w:rFonts w:ascii="標楷體" w:eastAsia="標楷體" w:hAnsi="標楷體"/>
                <w:color w:val="000000"/>
                <w:sz w:val="28"/>
                <w:szCs w:val="28"/>
              </w:rPr>
              <w:t>六十分鐘以上，</w:t>
            </w:r>
          </w:p>
          <w:p w:rsidR="007E28F9" w:rsidRDefault="003712F1">
            <w:pPr>
              <w:pStyle w:val="a7"/>
              <w:snapToGrid w:val="0"/>
              <w:spacing w:line="460" w:lineRule="exact"/>
              <w:ind w:left="0"/>
              <w:jc w:val="center"/>
              <w:rPr>
                <w:rFonts w:ascii="標楷體" w:eastAsia="標楷體" w:hAnsi="標楷體"/>
                <w:color w:val="000000"/>
                <w:sz w:val="28"/>
                <w:szCs w:val="28"/>
              </w:rPr>
            </w:pPr>
            <w:r>
              <w:rPr>
                <w:rFonts w:ascii="標楷體" w:eastAsia="標楷體" w:hAnsi="標楷體"/>
                <w:color w:val="000000"/>
                <w:sz w:val="28"/>
                <w:szCs w:val="28"/>
              </w:rPr>
              <w:t>未達九十分鐘</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28F9" w:rsidRDefault="003712F1">
            <w:pPr>
              <w:pStyle w:val="a7"/>
              <w:snapToGrid w:val="0"/>
              <w:spacing w:line="460" w:lineRule="exact"/>
              <w:ind w:left="0"/>
              <w:jc w:val="center"/>
              <w:rPr>
                <w:rFonts w:ascii="標楷體" w:eastAsia="標楷體" w:hAnsi="標楷體"/>
                <w:color w:val="000000"/>
                <w:sz w:val="28"/>
                <w:szCs w:val="28"/>
              </w:rPr>
            </w:pPr>
            <w:r>
              <w:rPr>
                <w:rFonts w:ascii="標楷體" w:eastAsia="標楷體" w:hAnsi="標楷體"/>
                <w:color w:val="000000"/>
                <w:sz w:val="28"/>
                <w:szCs w:val="28"/>
              </w:rPr>
              <w:t>九千元</w:t>
            </w:r>
          </w:p>
        </w:tc>
        <w:tc>
          <w:tcPr>
            <w:tcW w:w="2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28F9" w:rsidRDefault="003712F1">
            <w:pPr>
              <w:pStyle w:val="a7"/>
              <w:snapToGrid w:val="0"/>
              <w:spacing w:line="460" w:lineRule="exact"/>
              <w:ind w:left="0"/>
              <w:jc w:val="center"/>
              <w:rPr>
                <w:rFonts w:ascii="標楷體" w:eastAsia="標楷體" w:hAnsi="標楷體"/>
                <w:color w:val="000000"/>
                <w:sz w:val="28"/>
                <w:szCs w:val="28"/>
              </w:rPr>
            </w:pPr>
            <w:r>
              <w:rPr>
                <w:rFonts w:ascii="標楷體" w:eastAsia="標楷體" w:hAnsi="標楷體"/>
                <w:color w:val="000000"/>
                <w:sz w:val="28"/>
                <w:szCs w:val="28"/>
              </w:rPr>
              <w:t>一萬八千元</w:t>
            </w:r>
          </w:p>
        </w:tc>
      </w:tr>
      <w:tr w:rsidR="007E28F9">
        <w:tc>
          <w:tcPr>
            <w:tcW w:w="2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28F9" w:rsidRDefault="003712F1">
            <w:pPr>
              <w:pStyle w:val="a7"/>
              <w:snapToGrid w:val="0"/>
              <w:spacing w:line="460" w:lineRule="exact"/>
              <w:ind w:left="0"/>
              <w:jc w:val="center"/>
              <w:rPr>
                <w:rFonts w:ascii="標楷體" w:eastAsia="標楷體" w:hAnsi="標楷體"/>
                <w:color w:val="000000"/>
                <w:sz w:val="28"/>
                <w:szCs w:val="28"/>
              </w:rPr>
            </w:pPr>
            <w:r>
              <w:rPr>
                <w:rFonts w:ascii="標楷體" w:eastAsia="標楷體" w:hAnsi="標楷體"/>
                <w:color w:val="000000"/>
                <w:sz w:val="28"/>
                <w:szCs w:val="28"/>
              </w:rPr>
              <w:t>九十分鐘以上，</w:t>
            </w:r>
          </w:p>
          <w:p w:rsidR="007E28F9" w:rsidRDefault="003712F1">
            <w:pPr>
              <w:pStyle w:val="a7"/>
              <w:snapToGrid w:val="0"/>
              <w:spacing w:line="460" w:lineRule="exact"/>
              <w:ind w:left="0"/>
              <w:jc w:val="center"/>
              <w:rPr>
                <w:rFonts w:ascii="標楷體" w:eastAsia="標楷體" w:hAnsi="標楷體"/>
                <w:color w:val="000000"/>
                <w:sz w:val="28"/>
                <w:szCs w:val="28"/>
              </w:rPr>
            </w:pPr>
            <w:r>
              <w:rPr>
                <w:rFonts w:ascii="標楷體" w:eastAsia="標楷體" w:hAnsi="標楷體"/>
                <w:color w:val="000000"/>
                <w:sz w:val="28"/>
                <w:szCs w:val="28"/>
              </w:rPr>
              <w:t>未達一百二十分鐘</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28F9" w:rsidRDefault="003712F1">
            <w:pPr>
              <w:pStyle w:val="a7"/>
              <w:snapToGrid w:val="0"/>
              <w:spacing w:line="460" w:lineRule="exact"/>
              <w:ind w:left="0"/>
              <w:jc w:val="center"/>
              <w:rPr>
                <w:rFonts w:ascii="標楷體" w:eastAsia="標楷體" w:hAnsi="標楷體"/>
                <w:color w:val="000000"/>
                <w:sz w:val="28"/>
                <w:szCs w:val="28"/>
              </w:rPr>
            </w:pPr>
            <w:r>
              <w:rPr>
                <w:rFonts w:ascii="標楷體" w:eastAsia="標楷體" w:hAnsi="標楷體"/>
                <w:color w:val="000000"/>
                <w:sz w:val="28"/>
                <w:szCs w:val="28"/>
              </w:rPr>
              <w:t>一萬二千元</w:t>
            </w:r>
          </w:p>
        </w:tc>
        <w:tc>
          <w:tcPr>
            <w:tcW w:w="2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28F9" w:rsidRDefault="003712F1">
            <w:pPr>
              <w:pStyle w:val="a7"/>
              <w:snapToGrid w:val="0"/>
              <w:spacing w:line="460" w:lineRule="exact"/>
              <w:ind w:left="0"/>
              <w:jc w:val="center"/>
              <w:rPr>
                <w:rFonts w:ascii="標楷體" w:eastAsia="標楷體" w:hAnsi="標楷體"/>
                <w:color w:val="000000"/>
                <w:sz w:val="28"/>
                <w:szCs w:val="28"/>
              </w:rPr>
            </w:pPr>
            <w:r>
              <w:rPr>
                <w:rFonts w:ascii="標楷體" w:eastAsia="標楷體" w:hAnsi="標楷體"/>
                <w:color w:val="000000"/>
                <w:sz w:val="28"/>
                <w:szCs w:val="28"/>
              </w:rPr>
              <w:t>二萬四千元</w:t>
            </w:r>
          </w:p>
        </w:tc>
      </w:tr>
    </w:tbl>
    <w:p w:rsidR="007E28F9" w:rsidRDefault="007E28F9">
      <w:pPr>
        <w:pStyle w:val="a7"/>
        <w:snapToGrid w:val="0"/>
        <w:spacing w:line="460" w:lineRule="exact"/>
        <w:ind w:left="1191"/>
        <w:rPr>
          <w:rFonts w:ascii="標楷體" w:eastAsia="標楷體" w:hAnsi="標楷體"/>
          <w:color w:val="000000"/>
          <w:sz w:val="28"/>
          <w:szCs w:val="28"/>
        </w:rPr>
      </w:pPr>
    </w:p>
    <w:p w:rsidR="007E28F9" w:rsidRDefault="003712F1">
      <w:pPr>
        <w:snapToGrid w:val="0"/>
        <w:spacing w:line="460" w:lineRule="exact"/>
        <w:ind w:left="560" w:hanging="560"/>
        <w:jc w:val="both"/>
        <w:rPr>
          <w:rFonts w:ascii="標楷體" w:eastAsia="標楷體" w:hAnsi="標楷體"/>
          <w:color w:val="000000"/>
          <w:kern w:val="0"/>
          <w:sz w:val="28"/>
          <w:szCs w:val="28"/>
        </w:rPr>
      </w:pPr>
      <w:r>
        <w:rPr>
          <w:rFonts w:ascii="標楷體" w:eastAsia="標楷體" w:hAnsi="標楷體"/>
          <w:color w:val="000000"/>
          <w:kern w:val="0"/>
          <w:sz w:val="28"/>
          <w:szCs w:val="28"/>
        </w:rPr>
        <w:t>四、除前點收費外，散落物若需本局以外單位（或民間公司）動用相關機具、人力等所衍生之相關費用，由當事人負責繳交予前揭單位（或民間公司）。</w:t>
      </w:r>
    </w:p>
    <w:p w:rsidR="007E28F9" w:rsidRDefault="003712F1">
      <w:pPr>
        <w:snapToGrid w:val="0"/>
        <w:spacing w:line="460" w:lineRule="exact"/>
        <w:ind w:left="560" w:hanging="560"/>
        <w:jc w:val="both"/>
      </w:pPr>
      <w:r>
        <w:rPr>
          <w:rFonts w:ascii="標楷體" w:eastAsia="標楷體" w:hAnsi="標楷體"/>
          <w:color w:val="000000"/>
          <w:kern w:val="0"/>
          <w:sz w:val="28"/>
          <w:szCs w:val="28"/>
        </w:rPr>
        <w:t>五、當事人應負擔之總費用於散落物處理後，由本局所屬養護工程</w:t>
      </w:r>
      <w:r>
        <w:rPr>
          <w:rFonts w:ascii="標楷體" w:eastAsia="標楷體" w:hAnsi="標楷體"/>
          <w:color w:val="FF0000"/>
          <w:kern w:val="0"/>
          <w:sz w:val="28"/>
          <w:szCs w:val="28"/>
        </w:rPr>
        <w:t>分局</w:t>
      </w:r>
      <w:r>
        <w:rPr>
          <w:rFonts w:ascii="標楷體" w:eastAsia="標楷體" w:hAnsi="標楷體"/>
          <w:color w:val="000000"/>
          <w:kern w:val="0"/>
          <w:sz w:val="28"/>
          <w:szCs w:val="28"/>
        </w:rPr>
        <w:t>以公文書限期當事人於三十日內繳納</w:t>
      </w:r>
      <w:r>
        <w:rPr>
          <w:rFonts w:ascii="標楷體" w:eastAsia="標楷體" w:hAnsi="標楷體"/>
          <w:color w:val="000000"/>
          <w:sz w:val="28"/>
          <w:szCs w:val="28"/>
        </w:rPr>
        <w:t>。</w:t>
      </w:r>
    </w:p>
    <w:p w:rsidR="007E28F9" w:rsidRDefault="003712F1">
      <w:pPr>
        <w:snapToGrid w:val="0"/>
        <w:spacing w:line="460" w:lineRule="exact"/>
        <w:ind w:left="560" w:hanging="560"/>
        <w:jc w:val="both"/>
      </w:pPr>
      <w:r>
        <w:rPr>
          <w:rFonts w:ascii="標楷體" w:eastAsia="標楷體" w:hAnsi="標楷體"/>
          <w:color w:val="000000"/>
          <w:sz w:val="28"/>
          <w:szCs w:val="28"/>
        </w:rPr>
        <w:t>六、</w:t>
      </w:r>
      <w:r>
        <w:rPr>
          <w:rFonts w:ascii="標楷體" w:eastAsia="標楷體" w:hAnsi="標楷體"/>
          <w:color w:val="000000"/>
          <w:kern w:val="0"/>
          <w:sz w:val="28"/>
          <w:szCs w:val="28"/>
        </w:rPr>
        <w:t>當事人認為散落物處理費用應由他人負擔者，應於規定繳納期限前，敘明理由並檢附相關證明文件，向本局所屬養護工程</w:t>
      </w:r>
      <w:r>
        <w:rPr>
          <w:rFonts w:ascii="標楷體" w:eastAsia="標楷體" w:hAnsi="標楷體"/>
          <w:color w:val="FF0000"/>
          <w:kern w:val="0"/>
          <w:sz w:val="28"/>
          <w:szCs w:val="28"/>
        </w:rPr>
        <w:t>分局</w:t>
      </w:r>
      <w:r>
        <w:rPr>
          <w:rFonts w:ascii="標楷體" w:eastAsia="標楷體" w:hAnsi="標楷體"/>
          <w:color w:val="000000"/>
          <w:kern w:val="0"/>
          <w:sz w:val="28"/>
          <w:szCs w:val="28"/>
        </w:rPr>
        <w:t>告知應負</w:t>
      </w:r>
      <w:r>
        <w:rPr>
          <w:rFonts w:ascii="標楷體" w:eastAsia="標楷體" w:hAnsi="標楷體"/>
          <w:color w:val="000000"/>
          <w:kern w:val="0"/>
          <w:sz w:val="28"/>
          <w:szCs w:val="28"/>
        </w:rPr>
        <w:lastRenderedPageBreak/>
        <w:t>擔費用之人，逾期者，得不予受理。本局所屬養護工程</w:t>
      </w:r>
      <w:r>
        <w:rPr>
          <w:rFonts w:ascii="標楷體" w:eastAsia="標楷體" w:hAnsi="標楷體"/>
          <w:color w:val="FF0000"/>
          <w:kern w:val="0"/>
          <w:sz w:val="28"/>
          <w:szCs w:val="28"/>
        </w:rPr>
        <w:t>分局</w:t>
      </w:r>
      <w:r>
        <w:rPr>
          <w:rFonts w:ascii="標楷體" w:eastAsia="標楷體" w:hAnsi="標楷體"/>
          <w:color w:val="000000"/>
          <w:kern w:val="0"/>
          <w:sz w:val="28"/>
          <w:szCs w:val="28"/>
        </w:rPr>
        <w:t>收受告知後，認為有理由者，應即另行通知應負擔費用之人；認為無理由者，應不同意其請求。</w:t>
      </w:r>
    </w:p>
    <w:p w:rsidR="007E28F9" w:rsidRDefault="003712F1">
      <w:pPr>
        <w:snapToGrid w:val="0"/>
        <w:spacing w:line="460" w:lineRule="exact"/>
        <w:ind w:left="560" w:hanging="560"/>
        <w:jc w:val="both"/>
        <w:rPr>
          <w:rFonts w:ascii="標楷體" w:eastAsia="標楷體" w:hAnsi="標楷體"/>
          <w:color w:val="000000"/>
          <w:kern w:val="0"/>
          <w:sz w:val="28"/>
          <w:szCs w:val="28"/>
        </w:rPr>
      </w:pPr>
      <w:r>
        <w:rPr>
          <w:rFonts w:ascii="標楷體" w:eastAsia="標楷體" w:hAnsi="標楷體"/>
          <w:color w:val="000000"/>
          <w:kern w:val="0"/>
          <w:sz w:val="28"/>
          <w:szCs w:val="28"/>
        </w:rPr>
        <w:t>七、繳納義務人未能於規定期限內繳款者，得於期限內提出分期繳款之申請。</w:t>
      </w:r>
    </w:p>
    <w:p w:rsidR="007E28F9" w:rsidRDefault="003712F1">
      <w:pPr>
        <w:snapToGrid w:val="0"/>
        <w:spacing w:line="460" w:lineRule="exact"/>
        <w:ind w:left="560" w:hanging="560"/>
        <w:jc w:val="both"/>
      </w:pPr>
      <w:r>
        <w:rPr>
          <w:rFonts w:ascii="標楷體" w:eastAsia="標楷體" w:hAnsi="標楷體"/>
          <w:color w:val="000000"/>
          <w:kern w:val="0"/>
          <w:sz w:val="28"/>
          <w:szCs w:val="28"/>
        </w:rPr>
        <w:t>八、散落物係因事故造成者，處理費用由該事故當事人共同連帶負擔。但當事人得檢具法院判決書或車輛行車事故鑑定委員會鑑定報告或其他證明文件，向本局所屬養護工程</w:t>
      </w:r>
      <w:r>
        <w:rPr>
          <w:rFonts w:ascii="標楷體" w:eastAsia="標楷體" w:hAnsi="標楷體"/>
          <w:color w:val="FF0000"/>
          <w:kern w:val="0"/>
          <w:sz w:val="28"/>
          <w:szCs w:val="28"/>
        </w:rPr>
        <w:t>分局</w:t>
      </w:r>
      <w:r>
        <w:rPr>
          <w:rFonts w:ascii="標楷體" w:eastAsia="標楷體" w:hAnsi="標楷體"/>
          <w:color w:val="000000"/>
          <w:kern w:val="0"/>
          <w:sz w:val="28"/>
          <w:szCs w:val="28"/>
        </w:rPr>
        <w:t>說明其應負擔之部分。本局所屬養護工程</w:t>
      </w:r>
      <w:r>
        <w:rPr>
          <w:rFonts w:ascii="標楷體" w:eastAsia="標楷體" w:hAnsi="標楷體"/>
          <w:color w:val="FF0000"/>
          <w:kern w:val="0"/>
          <w:sz w:val="28"/>
          <w:szCs w:val="28"/>
        </w:rPr>
        <w:t>分局</w:t>
      </w:r>
      <w:r>
        <w:rPr>
          <w:rFonts w:ascii="標楷體" w:eastAsia="標楷體" w:hAnsi="標楷體"/>
          <w:color w:val="000000"/>
          <w:kern w:val="0"/>
          <w:sz w:val="28"/>
          <w:szCs w:val="28"/>
        </w:rPr>
        <w:t>認為其說明合理者，應另分別發送公文書函知當事人。</w:t>
      </w:r>
    </w:p>
    <w:p w:rsidR="007E28F9" w:rsidRDefault="003712F1">
      <w:pPr>
        <w:snapToGrid w:val="0"/>
        <w:spacing w:line="460" w:lineRule="exact"/>
        <w:ind w:left="560" w:hanging="560"/>
        <w:jc w:val="both"/>
      </w:pPr>
      <w:r>
        <w:rPr>
          <w:rFonts w:ascii="標楷體" w:eastAsia="標楷體" w:hAnsi="標楷體"/>
          <w:color w:val="000000"/>
          <w:kern w:val="0"/>
          <w:sz w:val="28"/>
          <w:szCs w:val="28"/>
        </w:rPr>
        <w:t>九、當事人於規定期限內未繳款者，本局所屬養護工程</w:t>
      </w:r>
      <w:r>
        <w:rPr>
          <w:rFonts w:ascii="標楷體" w:eastAsia="標楷體" w:hAnsi="標楷體"/>
          <w:color w:val="FF0000"/>
          <w:kern w:val="0"/>
          <w:sz w:val="28"/>
          <w:szCs w:val="28"/>
        </w:rPr>
        <w:t>分局</w:t>
      </w:r>
      <w:r>
        <w:rPr>
          <w:rFonts w:ascii="標楷體" w:eastAsia="標楷體" w:hAnsi="標楷體"/>
          <w:color w:val="000000"/>
          <w:kern w:val="0"/>
          <w:sz w:val="28"/>
          <w:szCs w:val="28"/>
        </w:rPr>
        <w:t>得移送行政執行署各分署強制執行。</w:t>
      </w:r>
    </w:p>
    <w:p w:rsidR="007E28F9" w:rsidRDefault="007E28F9">
      <w:pPr>
        <w:pStyle w:val="a7"/>
        <w:snapToGrid w:val="0"/>
        <w:ind w:left="0"/>
        <w:jc w:val="both"/>
      </w:pPr>
    </w:p>
    <w:sectPr w:rsidR="007E28F9">
      <w:pgSz w:w="11906" w:h="16838"/>
      <w:pgMar w:top="1418" w:right="1418" w:bottom="1418"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508" w:rsidRDefault="00F21508">
      <w:r>
        <w:separator/>
      </w:r>
    </w:p>
  </w:endnote>
  <w:endnote w:type="continuationSeparator" w:id="0">
    <w:p w:rsidR="00F21508" w:rsidRDefault="00F21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F">
    <w:altName w:val="Times New Roman"/>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Mangal">
    <w:panose1 w:val="00000400000000000000"/>
    <w:charset w:val="00"/>
    <w:family w:val="auto"/>
    <w:pitch w:val="variable"/>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508" w:rsidRDefault="00F21508">
      <w:r>
        <w:rPr>
          <w:color w:val="000000"/>
        </w:rPr>
        <w:separator/>
      </w:r>
    </w:p>
  </w:footnote>
  <w:footnote w:type="continuationSeparator" w:id="0">
    <w:p w:rsidR="00F21508" w:rsidRDefault="00F21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A1294"/>
    <w:multiLevelType w:val="multilevel"/>
    <w:tmpl w:val="FB42AFB8"/>
    <w:styleLink w:val="List1"/>
    <w:lvl w:ilvl="0">
      <w:numFmt w:val="bullet"/>
      <w:lvlText w:val="•"/>
      <w:lvlJc w:val="left"/>
      <w:pPr>
        <w:ind w:left="227" w:hanging="227"/>
      </w:pPr>
    </w:lvl>
    <w:lvl w:ilvl="1">
      <w:numFmt w:val="bullet"/>
      <w:lvlText w:val="•"/>
      <w:lvlJc w:val="left"/>
      <w:pPr>
        <w:ind w:left="454" w:hanging="227"/>
      </w:pPr>
    </w:lvl>
    <w:lvl w:ilvl="2">
      <w:numFmt w:val="bullet"/>
      <w:lvlText w:val="•"/>
      <w:lvlJc w:val="left"/>
      <w:pPr>
        <w:ind w:left="680" w:hanging="227"/>
      </w:pPr>
    </w:lvl>
    <w:lvl w:ilvl="3">
      <w:numFmt w:val="bullet"/>
      <w:lvlText w:val="•"/>
      <w:lvlJc w:val="left"/>
      <w:pPr>
        <w:ind w:left="907" w:hanging="227"/>
      </w:pPr>
    </w:lvl>
    <w:lvl w:ilvl="4">
      <w:numFmt w:val="bullet"/>
      <w:lvlText w:val="•"/>
      <w:lvlJc w:val="left"/>
      <w:pPr>
        <w:ind w:left="1134" w:hanging="227"/>
      </w:pPr>
    </w:lvl>
    <w:lvl w:ilvl="5">
      <w:numFmt w:val="bullet"/>
      <w:lvlText w:val="•"/>
      <w:lvlJc w:val="left"/>
      <w:pPr>
        <w:ind w:left="1361" w:hanging="227"/>
      </w:pPr>
    </w:lvl>
    <w:lvl w:ilvl="6">
      <w:numFmt w:val="bullet"/>
      <w:lvlText w:val="•"/>
      <w:lvlJc w:val="left"/>
      <w:pPr>
        <w:ind w:left="1587" w:hanging="227"/>
      </w:pPr>
    </w:lvl>
    <w:lvl w:ilvl="7">
      <w:numFmt w:val="bullet"/>
      <w:lvlText w:val="•"/>
      <w:lvlJc w:val="left"/>
      <w:pPr>
        <w:ind w:left="1814" w:hanging="227"/>
      </w:pPr>
    </w:lvl>
    <w:lvl w:ilvl="8">
      <w:numFmt w:val="bullet"/>
      <w:lvlText w:val="•"/>
      <w:lvlJc w:val="left"/>
      <w:pPr>
        <w:ind w:left="2041" w:hanging="227"/>
      </w:pPr>
    </w:lvl>
  </w:abstractNum>
  <w:abstractNum w:abstractNumId="1" w15:restartNumberingAfterBreak="0">
    <w:nsid w:val="504F2AAE"/>
    <w:multiLevelType w:val="multilevel"/>
    <w:tmpl w:val="4224E6B8"/>
    <w:styleLink w:val="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 w15:restartNumberingAfterBreak="0">
    <w:nsid w:val="5A276572"/>
    <w:multiLevelType w:val="multilevel"/>
    <w:tmpl w:val="3C18ED12"/>
    <w:styleLink w:val="WWNum1"/>
    <w:lvl w:ilvl="0">
      <w:start w:val="1"/>
      <w:numFmt w:val="japaneseCounting"/>
      <w:lvlText w:val="%1、"/>
      <w:lvlJc w:val="left"/>
      <w:pPr>
        <w:ind w:left="600" w:hanging="60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8F9"/>
    <w:rsid w:val="0004636D"/>
    <w:rsid w:val="00076D47"/>
    <w:rsid w:val="000F7B48"/>
    <w:rsid w:val="00247B8D"/>
    <w:rsid w:val="003712F1"/>
    <w:rsid w:val="00507052"/>
    <w:rsid w:val="007E28F9"/>
    <w:rsid w:val="00CA3E40"/>
    <w:rsid w:val="00F215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4CD97A-05F8-4580-8C5C-B8A2DCBC9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F"/>
        <w:kern w:val="3"/>
        <w:sz w:val="24"/>
        <w:szCs w:val="22"/>
        <w:lang w:val="en-US" w:eastAsia="zh-TW" w:bidi="ar-SA"/>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style>
  <w:style w:type="paragraph" w:customStyle="1" w:styleId="Textbody">
    <w:name w:val="Text body"/>
    <w:basedOn w:val="Standard"/>
    <w:pPr>
      <w:spacing w:after="140" w:line="276" w:lineRule="auto"/>
    </w:pPr>
  </w:style>
  <w:style w:type="paragraph" w:customStyle="1" w:styleId="Heading">
    <w:name w:val="Heading"/>
    <w:basedOn w:val="Standard"/>
    <w:next w:val="Textbody"/>
    <w:pPr>
      <w:keepNext/>
      <w:spacing w:before="240" w:after="120"/>
    </w:pPr>
    <w:rPr>
      <w:rFonts w:ascii="Liberation Sans" w:eastAsia="微軟正黑體" w:hAnsi="Liberation Sans" w:cs="Mangal"/>
      <w:sz w:val="28"/>
      <w:szCs w:val="28"/>
    </w:rPr>
  </w:style>
  <w:style w:type="paragraph" w:styleId="a3">
    <w:name w:val="List"/>
    <w:basedOn w:val="Textbody"/>
    <w:rPr>
      <w:rFonts w:cs="Mangal"/>
    </w:rPr>
  </w:style>
  <w:style w:type="paragraph" w:styleId="a4">
    <w:name w:val="caption"/>
    <w:basedOn w:val="Standard"/>
    <w:pPr>
      <w:suppressLineNumbers/>
      <w:spacing w:before="120" w:after="120"/>
    </w:pPr>
    <w:rPr>
      <w:rFonts w:cs="Mangal"/>
      <w:i/>
      <w:iCs/>
      <w:szCs w:val="24"/>
    </w:rPr>
  </w:style>
  <w:style w:type="paragraph" w:customStyle="1" w:styleId="Index">
    <w:name w:val="Index"/>
    <w:basedOn w:val="Standard"/>
    <w:pPr>
      <w:suppressLineNumbers/>
    </w:pPr>
    <w:rPr>
      <w:rFonts w:cs="Mangal"/>
    </w:rPr>
  </w:style>
  <w:style w:type="paragraph" w:styleId="a5">
    <w:name w:val="header"/>
    <w:basedOn w:val="Standard"/>
    <w:pPr>
      <w:tabs>
        <w:tab w:val="center" w:pos="4153"/>
        <w:tab w:val="right" w:pos="8306"/>
      </w:tabs>
      <w:snapToGrid w:val="0"/>
    </w:pPr>
    <w:rPr>
      <w:sz w:val="20"/>
      <w:szCs w:val="20"/>
    </w:rPr>
  </w:style>
  <w:style w:type="paragraph" w:styleId="a6">
    <w:name w:val="footer"/>
    <w:basedOn w:val="Standard"/>
    <w:pPr>
      <w:tabs>
        <w:tab w:val="center" w:pos="4153"/>
        <w:tab w:val="right" w:pos="8306"/>
      </w:tabs>
      <w:snapToGrid w:val="0"/>
    </w:pPr>
    <w:rPr>
      <w:sz w:val="20"/>
      <w:szCs w:val="20"/>
    </w:rPr>
  </w:style>
  <w:style w:type="paragraph" w:styleId="a7">
    <w:name w:val="List Paragraph"/>
    <w:basedOn w:val="Standard"/>
    <w:pPr>
      <w:ind w:left="480"/>
    </w:pPr>
  </w:style>
  <w:style w:type="paragraph" w:styleId="a8">
    <w:name w:val="annotation text"/>
    <w:basedOn w:val="Standard"/>
  </w:style>
  <w:style w:type="paragraph" w:styleId="a9">
    <w:name w:val="annotation subject"/>
    <w:basedOn w:val="a8"/>
    <w:next w:val="a8"/>
    <w:rPr>
      <w:b/>
      <w:bCs/>
    </w:rPr>
  </w:style>
  <w:style w:type="paragraph" w:styleId="aa">
    <w:name w:val="Balloon Text"/>
    <w:basedOn w:val="Standard"/>
    <w:rPr>
      <w:rFonts w:ascii="Cambria" w:eastAsia="Cambria" w:hAnsi="Cambria" w:cs="Cambria"/>
      <w:sz w:val="18"/>
      <w:szCs w:val="18"/>
    </w:rPr>
  </w:style>
  <w:style w:type="paragraph" w:customStyle="1" w:styleId="TableContents">
    <w:name w:val="Table Contents"/>
    <w:basedOn w:val="Standard"/>
    <w:pPr>
      <w:suppressLineNumbers/>
    </w:pPr>
  </w:style>
  <w:style w:type="paragraph" w:customStyle="1" w:styleId="DocumentMap">
    <w:name w:val="DocumentMap"/>
    <w:pPr>
      <w:widowControl/>
      <w:textAlignment w:val="auto"/>
    </w:pPr>
    <w:rPr>
      <w:rFonts w:cs="Calibri"/>
    </w:rPr>
  </w:style>
  <w:style w:type="paragraph" w:customStyle="1" w:styleId="TableHeading">
    <w:name w:val="Table Heading"/>
    <w:basedOn w:val="TableContents"/>
    <w:pPr>
      <w:jc w:val="center"/>
    </w:pPr>
    <w:rPr>
      <w:b/>
      <w:bCs/>
    </w:rPr>
  </w:style>
  <w:style w:type="character" w:customStyle="1" w:styleId="ab">
    <w:name w:val="頁首 字元"/>
    <w:basedOn w:val="a0"/>
    <w:rPr>
      <w:sz w:val="20"/>
      <w:szCs w:val="20"/>
    </w:rPr>
  </w:style>
  <w:style w:type="character" w:customStyle="1" w:styleId="ac">
    <w:name w:val="頁尾 字元"/>
    <w:basedOn w:val="a0"/>
    <w:rPr>
      <w:sz w:val="20"/>
      <w:szCs w:val="20"/>
    </w:rPr>
  </w:style>
  <w:style w:type="character" w:styleId="ad">
    <w:name w:val="annotation reference"/>
    <w:basedOn w:val="a0"/>
    <w:rPr>
      <w:sz w:val="18"/>
      <w:szCs w:val="18"/>
    </w:rPr>
  </w:style>
  <w:style w:type="character" w:customStyle="1" w:styleId="ae">
    <w:name w:val="註解文字 字元"/>
    <w:basedOn w:val="a0"/>
  </w:style>
  <w:style w:type="character" w:customStyle="1" w:styleId="af">
    <w:name w:val="註解主旨 字元"/>
    <w:basedOn w:val="ae"/>
    <w:rPr>
      <w:b/>
      <w:bCs/>
    </w:rPr>
  </w:style>
  <w:style w:type="character" w:customStyle="1" w:styleId="af0">
    <w:name w:val="註解方塊文字 字元"/>
    <w:basedOn w:val="a0"/>
    <w:rPr>
      <w:rFonts w:ascii="Cambria" w:eastAsia="新細明體" w:hAnsi="Cambria" w:cs="F"/>
      <w:sz w:val="18"/>
      <w:szCs w:val="18"/>
    </w:rPr>
  </w:style>
  <w:style w:type="character" w:customStyle="1" w:styleId="NumberingSymbols">
    <w:name w:val="Numbering Symbols"/>
  </w:style>
  <w:style w:type="numbering" w:customStyle="1" w:styleId="List1">
    <w:name w:val="List 1"/>
    <w:basedOn w:val="a2"/>
    <w:pPr>
      <w:numPr>
        <w:numId w:val="1"/>
      </w:numPr>
    </w:pPr>
  </w:style>
  <w:style w:type="numbering" w:customStyle="1" w:styleId="1">
    <w:name w:val="無清單1"/>
    <w:basedOn w:val="a2"/>
    <w:pPr>
      <w:numPr>
        <w:numId w:val="2"/>
      </w:numPr>
    </w:pPr>
  </w:style>
  <w:style w:type="numbering" w:customStyle="1" w:styleId="WWNum1">
    <w:name w:val="WWNum1"/>
    <w:basedOn w:val="a2"/>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134</Words>
  <Characters>764</Characters>
  <Application>Microsoft Office Word</Application>
  <DocSecurity>0</DocSecurity>
  <Lines>6</Lines>
  <Paragraphs>1</Paragraphs>
  <ScaleCrop>false</ScaleCrop>
  <Company/>
  <LinksUpToDate>false</LinksUpToDate>
  <CharactersWithSpaces>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一工處-養護科-李怡萓</dc:creator>
  <cp:lastModifiedBy>總局-養路組-洪慶華</cp:lastModifiedBy>
  <cp:revision>4</cp:revision>
  <cp:lastPrinted>2022-11-25T00:39:00Z</cp:lastPrinted>
  <dcterms:created xsi:type="dcterms:W3CDTF">2023-09-05T07:28:00Z</dcterms:created>
  <dcterms:modified xsi:type="dcterms:W3CDTF">2023-12-01T01:22:00Z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